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C5" w:rsidRPr="00541495" w:rsidRDefault="00BB27C5" w:rsidP="00BB27C5">
      <w:pPr>
        <w:jc w:val="center"/>
        <w:rPr>
          <w:b/>
        </w:rPr>
      </w:pPr>
      <w:r w:rsidRPr="00541495">
        <w:rPr>
          <w:b/>
        </w:rPr>
        <w:t xml:space="preserve">RESOLUTION </w:t>
      </w:r>
    </w:p>
    <w:p w:rsidR="00BB27C5" w:rsidRPr="00541495" w:rsidRDefault="00BB27C5" w:rsidP="00BB27C5">
      <w:pPr>
        <w:jc w:val="center"/>
        <w:rPr>
          <w:b/>
        </w:rPr>
      </w:pPr>
      <w:r w:rsidRPr="00541495">
        <w:rPr>
          <w:b/>
        </w:rPr>
        <w:t xml:space="preserve">TO ADOPT THE INTEGRATED REGIONAL WATER MANAGEMENT PLAN </w:t>
      </w:r>
    </w:p>
    <w:p w:rsidR="00BB27C5" w:rsidRPr="00541495" w:rsidRDefault="00BB27C5" w:rsidP="00BB27C5">
      <w:pPr>
        <w:jc w:val="center"/>
        <w:rPr>
          <w:b/>
        </w:rPr>
      </w:pPr>
      <w:r w:rsidRPr="00541495">
        <w:rPr>
          <w:b/>
        </w:rPr>
        <w:t>FOR THE GREATER MONTEREY COUNTY REGION</w:t>
      </w:r>
    </w:p>
    <w:p w:rsidR="00BB27C5" w:rsidRPr="00541495" w:rsidRDefault="00BB27C5"/>
    <w:p w:rsidR="00BB27C5" w:rsidRPr="00541495" w:rsidRDefault="00BB27C5"/>
    <w:p w:rsidR="00BB27C5" w:rsidRPr="00541495" w:rsidRDefault="00BB27C5" w:rsidP="00BB27C5">
      <w:pPr>
        <w:rPr>
          <w:rFonts w:cs="Helvetica"/>
          <w:i/>
        </w:rPr>
      </w:pPr>
      <w:r w:rsidRPr="00541495">
        <w:rPr>
          <w:b/>
          <w:i/>
        </w:rPr>
        <w:t>Disclaimer:</w:t>
      </w:r>
      <w:r w:rsidRPr="00541495">
        <w:rPr>
          <w:i/>
        </w:rPr>
        <w:t xml:space="preserve"> This Resolution does not impose any further commitments or obligations upon any signatory party other than to willingly adopt the Greater Monterey County IRWM Plan. </w:t>
      </w:r>
      <w:r w:rsidRPr="00541495">
        <w:rPr>
          <w:rFonts w:cs="Helvetica"/>
          <w:i/>
        </w:rPr>
        <w:t>It is agreed and understood that each signatory's authority and power as provided under their respective authorizing statutes and all other applicable laws and regulations shall be retained and not be lessened, altered, or modified by the language or any intention expressed within this document.</w:t>
      </w:r>
    </w:p>
    <w:p w:rsidR="00BB27C5" w:rsidRPr="00541495" w:rsidRDefault="00BB27C5" w:rsidP="00BB27C5">
      <w:pPr>
        <w:rPr>
          <w:b/>
        </w:rPr>
      </w:pPr>
    </w:p>
    <w:p w:rsidR="00BB27C5" w:rsidRPr="00541495" w:rsidRDefault="00BB27C5" w:rsidP="00BB27C5">
      <w:r w:rsidRPr="00541495">
        <w:rPr>
          <w:b/>
        </w:rPr>
        <w:t>WHEREAS,</w:t>
      </w:r>
      <w:r w:rsidRPr="00541495">
        <w:t xml:space="preserve"> in 2002 the California State Senate passed </w:t>
      </w:r>
      <w:r w:rsidRPr="00541495">
        <w:rPr>
          <w:rFonts w:cs="Arial"/>
          <w:szCs w:val="26"/>
        </w:rPr>
        <w:t>Senate Bill 1672, creating the Integrated Regional Water Management Act to encourage local agencies to work cooperatively to manage local and imported water supplies to improve the quality, quantity, and reliability;</w:t>
      </w:r>
      <w:r w:rsidR="00D65994">
        <w:rPr>
          <w:rFonts w:cs="Arial"/>
          <w:szCs w:val="26"/>
        </w:rPr>
        <w:t xml:space="preserve"> and</w:t>
      </w:r>
    </w:p>
    <w:p w:rsidR="00BB27C5" w:rsidRPr="00541495" w:rsidRDefault="00BB27C5" w:rsidP="00BB27C5"/>
    <w:p w:rsidR="00D65994" w:rsidRPr="00541495" w:rsidRDefault="00D65994" w:rsidP="00D65994">
      <w:r w:rsidRPr="00541495">
        <w:rPr>
          <w:b/>
        </w:rPr>
        <w:t>WHEREAS</w:t>
      </w:r>
      <w:r>
        <w:t>, in November of 2014</w:t>
      </w:r>
      <w:r w:rsidRPr="00541495">
        <w:t xml:space="preserve"> California voters passed</w:t>
      </w:r>
      <w:r w:rsidRPr="00541495">
        <w:rPr>
          <w:b/>
        </w:rPr>
        <w:t xml:space="preserve"> </w:t>
      </w:r>
      <w:r w:rsidRPr="00541495">
        <w:t>the</w:t>
      </w:r>
      <w:r>
        <w:t xml:space="preserve"> Water Quality, Supply, and Infrastructure Improvement Act of 2014 </w:t>
      </w:r>
      <w:r w:rsidRPr="00541495">
        <w:t>(als</w:t>
      </w:r>
      <w:r>
        <w:t>o known as Proposition 1</w:t>
      </w:r>
      <w:r w:rsidRPr="00541495">
        <w:t>), authorizing t</w:t>
      </w:r>
      <w:r>
        <w:t>he Legislature to appropriate $510 m</w:t>
      </w:r>
      <w:r w:rsidRPr="00541495">
        <w:t xml:space="preserve">illion to fund </w:t>
      </w:r>
      <w:r w:rsidRPr="00541495">
        <w:rPr>
          <w:rFonts w:cs="Arial"/>
          <w:szCs w:val="26"/>
        </w:rPr>
        <w:t>integrated regional water management (IRWM) projects that assist local public agencies to meet the long-term water needs of the State including the delivery of safe drinking water and the protection of water quality and the environment, and that are consistent with an adopted IRWM Plan</w:t>
      </w:r>
      <w:r w:rsidRPr="00541495">
        <w:t>; and</w:t>
      </w:r>
    </w:p>
    <w:p w:rsidR="00D65994" w:rsidRPr="00541495" w:rsidRDefault="00D65994" w:rsidP="00D65994"/>
    <w:p w:rsidR="00BB27C5" w:rsidRPr="00541495" w:rsidRDefault="00BB27C5" w:rsidP="00BB27C5">
      <w:pPr>
        <w:pStyle w:val="BodyText"/>
        <w:rPr>
          <w:b w:val="0"/>
          <w:sz w:val="22"/>
        </w:rPr>
      </w:pPr>
      <w:r w:rsidRPr="00541495">
        <w:rPr>
          <w:sz w:val="22"/>
        </w:rPr>
        <w:t>WHEREAS,</w:t>
      </w:r>
      <w:r w:rsidRPr="00541495">
        <w:rPr>
          <w:b w:val="0"/>
          <w:sz w:val="22"/>
        </w:rPr>
        <w:t xml:space="preserve"> in May 2009, the California Department of Water Resources approved the “Greater Monterey County” IRWM region as a region acceptable for the purposes of IRWM planning and implementation, and defined as comprising the entirety of Monterey County exclusive of the </w:t>
      </w:r>
      <w:proofErr w:type="spellStart"/>
      <w:r w:rsidRPr="00541495">
        <w:rPr>
          <w:b w:val="0"/>
          <w:sz w:val="22"/>
        </w:rPr>
        <w:t>Pajaro</w:t>
      </w:r>
      <w:proofErr w:type="spellEnd"/>
      <w:r w:rsidRPr="00541495">
        <w:rPr>
          <w:b w:val="0"/>
          <w:sz w:val="22"/>
        </w:rPr>
        <w:t xml:space="preserve"> River Watershed IRWM region (including the </w:t>
      </w:r>
      <w:proofErr w:type="spellStart"/>
      <w:r w:rsidRPr="00541495">
        <w:rPr>
          <w:b w:val="0"/>
          <w:sz w:val="22"/>
        </w:rPr>
        <w:t>Pajaro</w:t>
      </w:r>
      <w:proofErr w:type="spellEnd"/>
      <w:r w:rsidRPr="00541495">
        <w:rPr>
          <w:b w:val="0"/>
          <w:sz w:val="22"/>
        </w:rPr>
        <w:t xml:space="preserve"> River watershed) and Monterey Peninsula, Carmel Bay, and South Monterey Bay IRWM region (including all of the Monterey Peninsula Water Management District jurisdiction, plus all of the Carmel River and San Jose Creek watersheds, plus all of the Seaside Groundwater Basin) established under Proposition 50, as well as including all of the Salinas River watershed north of the San Luis Obispo County line which encompasses a small portion of San Benito County where the Salinas River watershed extends outside of Monterey County; and</w:t>
      </w:r>
    </w:p>
    <w:p w:rsidR="00BB27C5" w:rsidRPr="00541495" w:rsidRDefault="00BB27C5" w:rsidP="00BB27C5">
      <w:pPr>
        <w:pStyle w:val="BodyText"/>
        <w:rPr>
          <w:b w:val="0"/>
          <w:sz w:val="22"/>
        </w:rPr>
      </w:pPr>
    </w:p>
    <w:p w:rsidR="00BB27C5" w:rsidRPr="00541495" w:rsidRDefault="00BB27C5" w:rsidP="00BB27C5">
      <w:pPr>
        <w:pStyle w:val="BodyText"/>
        <w:rPr>
          <w:b w:val="0"/>
          <w:sz w:val="22"/>
        </w:rPr>
      </w:pPr>
      <w:r w:rsidRPr="00541495">
        <w:rPr>
          <w:sz w:val="22"/>
        </w:rPr>
        <w:t>WHEREAS,</w:t>
      </w:r>
      <w:r w:rsidRPr="00541495">
        <w:rPr>
          <w:b w:val="0"/>
          <w:sz w:val="22"/>
        </w:rPr>
        <w:t xml:space="preserve"> a Regional Water Management Group for the Greater Monterey County IRWM region has been formed, consisting of </w:t>
      </w:r>
      <w:r>
        <w:rPr>
          <w:b w:val="0"/>
          <w:sz w:val="22"/>
        </w:rPr>
        <w:t>18</w:t>
      </w:r>
      <w:r w:rsidRPr="00541495">
        <w:rPr>
          <w:b w:val="0"/>
          <w:sz w:val="22"/>
        </w:rPr>
        <w:t xml:space="preserve"> public, private, and non-profit entities as follows: </w:t>
      </w:r>
    </w:p>
    <w:p w:rsidR="00BB27C5" w:rsidRPr="00541495" w:rsidRDefault="00BB27C5" w:rsidP="00BB27C5">
      <w:pPr>
        <w:pStyle w:val="BodyText"/>
        <w:numPr>
          <w:ilvl w:val="0"/>
          <w:numId w:val="2"/>
        </w:numPr>
        <w:rPr>
          <w:b w:val="0"/>
          <w:sz w:val="22"/>
        </w:rPr>
      </w:pPr>
      <w:r w:rsidRPr="00541495">
        <w:rPr>
          <w:b w:val="0"/>
          <w:sz w:val="22"/>
        </w:rPr>
        <w:t>Big Sur Land Trust</w:t>
      </w:r>
    </w:p>
    <w:p w:rsidR="00BB27C5" w:rsidRPr="00541495" w:rsidRDefault="00BB27C5" w:rsidP="00BB27C5">
      <w:pPr>
        <w:pStyle w:val="BodyText"/>
        <w:numPr>
          <w:ilvl w:val="0"/>
          <w:numId w:val="2"/>
        </w:numPr>
        <w:rPr>
          <w:b w:val="0"/>
          <w:sz w:val="22"/>
        </w:rPr>
      </w:pPr>
      <w:r w:rsidRPr="00541495">
        <w:rPr>
          <w:b w:val="0"/>
          <w:sz w:val="22"/>
        </w:rPr>
        <w:t>California State University Monterey Bay</w:t>
      </w:r>
    </w:p>
    <w:p w:rsidR="00BB27C5" w:rsidRPr="00541495" w:rsidRDefault="00BB27C5" w:rsidP="00BB27C5">
      <w:pPr>
        <w:pStyle w:val="BodyText"/>
        <w:numPr>
          <w:ilvl w:val="0"/>
          <w:numId w:val="2"/>
        </w:numPr>
        <w:rPr>
          <w:b w:val="0"/>
          <w:sz w:val="22"/>
        </w:rPr>
      </w:pPr>
      <w:r w:rsidRPr="00541495">
        <w:rPr>
          <w:b w:val="0"/>
          <w:sz w:val="22"/>
        </w:rPr>
        <w:t>California Water Service Company</w:t>
      </w:r>
    </w:p>
    <w:p w:rsidR="00BB27C5" w:rsidRPr="00541495" w:rsidRDefault="00BB27C5" w:rsidP="00BB27C5">
      <w:pPr>
        <w:pStyle w:val="BodyText"/>
        <w:numPr>
          <w:ilvl w:val="0"/>
          <w:numId w:val="2"/>
        </w:numPr>
        <w:rPr>
          <w:b w:val="0"/>
          <w:sz w:val="22"/>
        </w:rPr>
      </w:pPr>
      <w:r w:rsidRPr="00541495">
        <w:rPr>
          <w:b w:val="0"/>
          <w:sz w:val="22"/>
        </w:rPr>
        <w:t>Castroville Community Services District</w:t>
      </w:r>
    </w:p>
    <w:p w:rsidR="00BB27C5" w:rsidRPr="00541495" w:rsidRDefault="00BB27C5" w:rsidP="00BB27C5">
      <w:pPr>
        <w:pStyle w:val="BodyText"/>
        <w:numPr>
          <w:ilvl w:val="0"/>
          <w:numId w:val="2"/>
        </w:numPr>
        <w:rPr>
          <w:b w:val="0"/>
          <w:sz w:val="22"/>
        </w:rPr>
      </w:pPr>
      <w:r w:rsidRPr="00541495">
        <w:rPr>
          <w:b w:val="0"/>
          <w:sz w:val="22"/>
        </w:rPr>
        <w:t>City of Salinas</w:t>
      </w:r>
    </w:p>
    <w:p w:rsidR="00BB27C5" w:rsidRPr="00541495" w:rsidRDefault="00BB27C5" w:rsidP="00BB27C5">
      <w:pPr>
        <w:pStyle w:val="BodyText"/>
        <w:numPr>
          <w:ilvl w:val="0"/>
          <w:numId w:val="2"/>
        </w:numPr>
        <w:rPr>
          <w:b w:val="0"/>
          <w:sz w:val="22"/>
        </w:rPr>
      </w:pPr>
      <w:r w:rsidRPr="00541495">
        <w:rPr>
          <w:b w:val="0"/>
          <w:sz w:val="22"/>
        </w:rPr>
        <w:t>City of Soledad</w:t>
      </w:r>
    </w:p>
    <w:p w:rsidR="00BB27C5" w:rsidRPr="00541495" w:rsidRDefault="00BB27C5" w:rsidP="00BB27C5">
      <w:pPr>
        <w:pStyle w:val="BodyText"/>
        <w:numPr>
          <w:ilvl w:val="0"/>
          <w:numId w:val="2"/>
        </w:numPr>
        <w:rPr>
          <w:b w:val="0"/>
          <w:sz w:val="22"/>
        </w:rPr>
      </w:pPr>
      <w:r w:rsidRPr="00541495">
        <w:rPr>
          <w:b w:val="0"/>
          <w:sz w:val="22"/>
        </w:rPr>
        <w:t>Elkhorn Slough National Estuarine Research Reserve</w:t>
      </w:r>
    </w:p>
    <w:p w:rsidR="00BB27C5" w:rsidRPr="00541495" w:rsidRDefault="00BB27C5" w:rsidP="00BB27C5">
      <w:pPr>
        <w:pStyle w:val="BodyText"/>
        <w:numPr>
          <w:ilvl w:val="0"/>
          <w:numId w:val="2"/>
        </w:numPr>
        <w:rPr>
          <w:b w:val="0"/>
          <w:sz w:val="22"/>
        </w:rPr>
      </w:pPr>
      <w:r w:rsidRPr="00541495">
        <w:rPr>
          <w:b w:val="0"/>
          <w:sz w:val="22"/>
        </w:rPr>
        <w:t>Environmental Justice Coalition for Water</w:t>
      </w:r>
    </w:p>
    <w:p w:rsidR="00BB27C5" w:rsidRPr="00541495" w:rsidRDefault="00BB27C5" w:rsidP="00BB27C5">
      <w:pPr>
        <w:pStyle w:val="BodyText"/>
        <w:numPr>
          <w:ilvl w:val="0"/>
          <w:numId w:val="2"/>
        </w:numPr>
        <w:rPr>
          <w:b w:val="0"/>
          <w:sz w:val="22"/>
        </w:rPr>
      </w:pPr>
      <w:r w:rsidRPr="00541495">
        <w:rPr>
          <w:b w:val="0"/>
          <w:sz w:val="22"/>
        </w:rPr>
        <w:t>Marina Coast Water District</w:t>
      </w:r>
    </w:p>
    <w:p w:rsidR="00BB27C5" w:rsidRPr="00541495" w:rsidRDefault="00BB27C5" w:rsidP="00BB27C5">
      <w:pPr>
        <w:pStyle w:val="BodyText"/>
        <w:numPr>
          <w:ilvl w:val="0"/>
          <w:numId w:val="2"/>
        </w:numPr>
        <w:rPr>
          <w:b w:val="0"/>
          <w:sz w:val="22"/>
        </w:rPr>
      </w:pPr>
      <w:r w:rsidRPr="00541495">
        <w:rPr>
          <w:b w:val="0"/>
          <w:sz w:val="22"/>
        </w:rPr>
        <w:t>Monterey Bay National Marine Sanctuary</w:t>
      </w:r>
    </w:p>
    <w:p w:rsidR="00BB27C5" w:rsidRPr="00541495" w:rsidRDefault="00BB27C5" w:rsidP="00BB27C5">
      <w:pPr>
        <w:pStyle w:val="BodyText"/>
        <w:numPr>
          <w:ilvl w:val="0"/>
          <w:numId w:val="2"/>
        </w:numPr>
        <w:rPr>
          <w:b w:val="0"/>
          <w:sz w:val="22"/>
        </w:rPr>
      </w:pPr>
      <w:r w:rsidRPr="00541495">
        <w:rPr>
          <w:b w:val="0"/>
          <w:sz w:val="22"/>
        </w:rPr>
        <w:t>Monterey County Agricultural Commissioner’s Office</w:t>
      </w:r>
    </w:p>
    <w:p w:rsidR="00D65994" w:rsidRDefault="00D65994" w:rsidP="00BB27C5">
      <w:pPr>
        <w:pStyle w:val="BodyText"/>
        <w:numPr>
          <w:ilvl w:val="0"/>
          <w:numId w:val="2"/>
        </w:numPr>
        <w:rPr>
          <w:b w:val="0"/>
          <w:sz w:val="22"/>
        </w:rPr>
      </w:pPr>
      <w:r>
        <w:rPr>
          <w:b w:val="0"/>
          <w:sz w:val="22"/>
        </w:rPr>
        <w:t>Monterey County Resource Management Agency</w:t>
      </w:r>
    </w:p>
    <w:p w:rsidR="00BB27C5" w:rsidRPr="00541495" w:rsidRDefault="00BB27C5" w:rsidP="00BB27C5">
      <w:pPr>
        <w:pStyle w:val="BodyText"/>
        <w:numPr>
          <w:ilvl w:val="0"/>
          <w:numId w:val="2"/>
        </w:numPr>
        <w:rPr>
          <w:b w:val="0"/>
          <w:sz w:val="22"/>
        </w:rPr>
      </w:pPr>
      <w:r w:rsidRPr="00541495">
        <w:rPr>
          <w:b w:val="0"/>
          <w:sz w:val="22"/>
        </w:rPr>
        <w:t>Monterey County Water Resources Agency</w:t>
      </w:r>
    </w:p>
    <w:p w:rsidR="00BB27C5" w:rsidRPr="00541495" w:rsidRDefault="00BB27C5" w:rsidP="00BB27C5">
      <w:pPr>
        <w:pStyle w:val="BodyText"/>
        <w:numPr>
          <w:ilvl w:val="0"/>
          <w:numId w:val="2"/>
        </w:numPr>
        <w:rPr>
          <w:b w:val="0"/>
          <w:sz w:val="22"/>
        </w:rPr>
      </w:pPr>
      <w:r w:rsidRPr="00541495">
        <w:rPr>
          <w:b w:val="0"/>
          <w:sz w:val="22"/>
        </w:rPr>
        <w:t>Monterey Regional Water Pollution Control Agency</w:t>
      </w:r>
    </w:p>
    <w:p w:rsidR="00BB27C5" w:rsidRPr="00541495" w:rsidRDefault="00BB27C5" w:rsidP="00BB27C5">
      <w:pPr>
        <w:pStyle w:val="BodyText"/>
        <w:numPr>
          <w:ilvl w:val="0"/>
          <w:numId w:val="2"/>
        </w:numPr>
        <w:rPr>
          <w:b w:val="0"/>
          <w:sz w:val="22"/>
        </w:rPr>
      </w:pPr>
      <w:r w:rsidRPr="00541495">
        <w:rPr>
          <w:b w:val="0"/>
          <w:sz w:val="22"/>
        </w:rPr>
        <w:t>Moss Landing Marine Laboratories</w:t>
      </w:r>
    </w:p>
    <w:p w:rsidR="00BB27C5" w:rsidRPr="00541495" w:rsidRDefault="00BB27C5" w:rsidP="00BB27C5">
      <w:pPr>
        <w:pStyle w:val="BodyText"/>
        <w:numPr>
          <w:ilvl w:val="0"/>
          <w:numId w:val="2"/>
        </w:numPr>
        <w:rPr>
          <w:b w:val="0"/>
          <w:sz w:val="22"/>
        </w:rPr>
      </w:pPr>
      <w:r w:rsidRPr="00541495">
        <w:rPr>
          <w:b w:val="0"/>
          <w:sz w:val="22"/>
        </w:rPr>
        <w:t>Resource Conservation District of Monterey County</w:t>
      </w:r>
    </w:p>
    <w:p w:rsidR="00BB27C5" w:rsidRPr="00541495" w:rsidRDefault="00BB27C5" w:rsidP="00BB27C5">
      <w:pPr>
        <w:pStyle w:val="BodyText"/>
        <w:numPr>
          <w:ilvl w:val="0"/>
          <w:numId w:val="2"/>
        </w:numPr>
        <w:rPr>
          <w:b w:val="0"/>
          <w:sz w:val="22"/>
        </w:rPr>
      </w:pPr>
      <w:r w:rsidRPr="00541495">
        <w:rPr>
          <w:b w:val="0"/>
          <w:sz w:val="22"/>
        </w:rPr>
        <w:t>Rural Community Assistance Corporation</w:t>
      </w:r>
    </w:p>
    <w:p w:rsidR="00BB27C5" w:rsidRPr="00541495" w:rsidRDefault="00BB27C5" w:rsidP="00BB27C5">
      <w:pPr>
        <w:pStyle w:val="BodyText"/>
        <w:numPr>
          <w:ilvl w:val="0"/>
          <w:numId w:val="2"/>
        </w:numPr>
        <w:rPr>
          <w:b w:val="0"/>
          <w:sz w:val="22"/>
        </w:rPr>
      </w:pPr>
      <w:r w:rsidRPr="00541495">
        <w:rPr>
          <w:b w:val="0"/>
          <w:sz w:val="22"/>
        </w:rPr>
        <w:t xml:space="preserve">San </w:t>
      </w:r>
      <w:proofErr w:type="spellStart"/>
      <w:r w:rsidRPr="00541495">
        <w:rPr>
          <w:b w:val="0"/>
          <w:sz w:val="22"/>
        </w:rPr>
        <w:t>Jerardo</w:t>
      </w:r>
      <w:proofErr w:type="spellEnd"/>
      <w:r w:rsidRPr="00541495">
        <w:rPr>
          <w:b w:val="0"/>
          <w:sz w:val="22"/>
        </w:rPr>
        <w:t xml:space="preserve"> Cooperative, Inc.</w:t>
      </w:r>
    </w:p>
    <w:p w:rsidR="00BB27C5" w:rsidRPr="00541495" w:rsidRDefault="00BB27C5" w:rsidP="00BB27C5"/>
    <w:p w:rsidR="00BB27C5" w:rsidRPr="00541495" w:rsidRDefault="00BB27C5" w:rsidP="00BB27C5">
      <w:r w:rsidRPr="00541495">
        <w:rPr>
          <w:b/>
        </w:rPr>
        <w:t>WHEREAS,</w:t>
      </w:r>
      <w:r w:rsidRPr="00541495">
        <w:t xml:space="preserve"> in </w:t>
      </w:r>
      <w:r>
        <w:t>February of 2010 (</w:t>
      </w:r>
      <w:r w:rsidRPr="00541495">
        <w:t xml:space="preserve">with </w:t>
      </w:r>
      <w:r>
        <w:t xml:space="preserve">subsequent </w:t>
      </w:r>
      <w:r w:rsidRPr="00541495">
        <w:t>amendments</w:t>
      </w:r>
      <w:r>
        <w:t>)</w:t>
      </w:r>
      <w:r w:rsidRPr="00541495">
        <w:t>, the entities of the Regional Water Management Group for the Greater Monterey County IRWM region entered into a Memorandum of Understanding (MOU) for the purpose of preparing a comprehensive IRWM Plan for the Greater Monterey County IRWM Region and for the joint solicitation of external funding to implement the IRWM Plan; and</w:t>
      </w:r>
    </w:p>
    <w:p w:rsidR="00BB27C5" w:rsidRPr="00541495" w:rsidRDefault="00BB27C5">
      <w:pPr>
        <w:rPr>
          <w:b/>
        </w:rPr>
      </w:pPr>
    </w:p>
    <w:p w:rsidR="00BB27C5" w:rsidRPr="00541495" w:rsidRDefault="00BB27C5" w:rsidP="00BB27C5">
      <w:r w:rsidRPr="00541495">
        <w:rPr>
          <w:b/>
        </w:rPr>
        <w:t xml:space="preserve">WHEREAS, </w:t>
      </w:r>
      <w:r w:rsidRPr="00541495">
        <w:t>the collaborative IRWM planning process that has been undertaken by the Regional Water Management Group, with significant input from stakeholders throughout the planning region, has resulted in the development of the Integrated Regional Water Management Plan for the Greater Monterey County Region that: considers the water-related issues and conflicts in the region, identifies goals and objectives for the IRWM planning region, considers a broad variety of resource management strategies, identifies disadvantaged communities and takes the water-related needs of those communities into consideration, evaluates the adaptability to climate change of water management systems in the region, and identifies an appropriate mix of water management strategies, water quality protections, and environmental stewardship actions in order to achieve multiple benefits, provide long-term, reliable, and high quality water supply, and protect the environment; and</w:t>
      </w:r>
    </w:p>
    <w:p w:rsidR="00BB27C5" w:rsidRPr="00541495" w:rsidRDefault="00BB27C5" w:rsidP="00BB27C5">
      <w:pPr>
        <w:rPr>
          <w:b/>
        </w:rPr>
      </w:pPr>
    </w:p>
    <w:p w:rsidR="00BB27C5" w:rsidRPr="00541495" w:rsidRDefault="00BB27C5" w:rsidP="00BB27C5">
      <w:r w:rsidRPr="00541495">
        <w:rPr>
          <w:b/>
        </w:rPr>
        <w:t xml:space="preserve">WHEREAS, </w:t>
      </w:r>
      <w:r w:rsidRPr="00541495">
        <w:t xml:space="preserve">the IRWM Plan for the Greater Monterey County is consistent with California Water Code (CWC) </w:t>
      </w:r>
      <w:r w:rsidRPr="00541495">
        <w:rPr>
          <w:szCs w:val="22"/>
        </w:rPr>
        <w:t xml:space="preserve">§10543 and </w:t>
      </w:r>
      <w:r w:rsidRPr="00541495">
        <w:t xml:space="preserve">identifies and includes projects within the planning region that are both eligible for Proposition </w:t>
      </w:r>
      <w:r w:rsidR="00B64EB1">
        <w:t>1</w:t>
      </w:r>
      <w:r w:rsidRPr="00541495">
        <w:t xml:space="preserve"> grant funding and are consistent with goals and objectives of the IRWM Plan; and</w:t>
      </w:r>
    </w:p>
    <w:p w:rsidR="00BB27C5" w:rsidRPr="00541495" w:rsidRDefault="00BB27C5">
      <w:pPr>
        <w:rPr>
          <w:b/>
        </w:rPr>
      </w:pPr>
    </w:p>
    <w:p w:rsidR="00BB27C5" w:rsidRPr="00541495" w:rsidRDefault="00BB27C5" w:rsidP="00BB27C5">
      <w:r w:rsidRPr="00541495">
        <w:rPr>
          <w:b/>
        </w:rPr>
        <w:t xml:space="preserve">WHEREAS, </w:t>
      </w:r>
      <w:r w:rsidRPr="00541495">
        <w:t>the residents and landowners of the Greater Monterey County IRWM region will derive water supply, water quality, flood protection, natural resource enhancement, and/or recreational benefits from implementation of the IRWM Plan and the projects contained within the Plan; and</w:t>
      </w:r>
    </w:p>
    <w:p w:rsidR="00BB27C5" w:rsidRPr="00541495" w:rsidRDefault="00BB27C5" w:rsidP="00BB27C5">
      <w:pPr>
        <w:rPr>
          <w:b/>
        </w:rPr>
      </w:pPr>
    </w:p>
    <w:p w:rsidR="00BB27C5" w:rsidRPr="00541495" w:rsidRDefault="00BB27C5" w:rsidP="00BB27C5">
      <w:r w:rsidRPr="00541495">
        <w:rPr>
          <w:b/>
        </w:rPr>
        <w:t xml:space="preserve">WHEREAS, </w:t>
      </w:r>
      <w:r w:rsidRPr="00541495">
        <w:t>the State requires that</w:t>
      </w:r>
      <w:r w:rsidRPr="00541495">
        <w:rPr>
          <w:b/>
        </w:rPr>
        <w:t xml:space="preserve"> </w:t>
      </w:r>
      <w:r w:rsidRPr="00541495">
        <w:t>the Regional Water Management Group and all entities that are to receive IRWM grant funding formally adopt the IRWM Plan and provide proof of adoption of the IRWM Plan.</w:t>
      </w:r>
    </w:p>
    <w:p w:rsidR="00BB27C5" w:rsidRPr="00541495" w:rsidRDefault="00BB27C5">
      <w:pPr>
        <w:rPr>
          <w:rFonts w:cs="Helvetica"/>
          <w:b/>
        </w:rPr>
      </w:pPr>
    </w:p>
    <w:p w:rsidR="00BB27C5" w:rsidRDefault="00BB27C5" w:rsidP="00BB27C5">
      <w:pPr>
        <w:pStyle w:val="BodyText"/>
        <w:tabs>
          <w:tab w:val="left" w:pos="1440"/>
        </w:tabs>
        <w:rPr>
          <w:rFonts w:cs="Calibri"/>
          <w:b w:val="0"/>
          <w:color w:val="000000"/>
          <w:sz w:val="22"/>
          <w:szCs w:val="30"/>
        </w:rPr>
      </w:pPr>
      <w:r w:rsidRPr="00541495">
        <w:rPr>
          <w:sz w:val="22"/>
        </w:rPr>
        <w:t>NOW, THEREFORE BE IT RESOLVED,</w:t>
      </w:r>
      <w:r w:rsidRPr="00541495">
        <w:rPr>
          <w:b w:val="0"/>
          <w:sz w:val="22"/>
        </w:rPr>
        <w:t xml:space="preserve"> </w:t>
      </w:r>
      <w:r>
        <w:rPr>
          <w:b w:val="0"/>
          <w:sz w:val="22"/>
        </w:rPr>
        <w:t>that the Board of Trustees of ______________________________ hereby formally adopts the Integrated Regional Water Management Plan for the Greater Monterey County IRWM region</w:t>
      </w:r>
      <w:r w:rsidRPr="00541495">
        <w:rPr>
          <w:rFonts w:cs="Calibri"/>
          <w:b w:val="0"/>
          <w:color w:val="000000"/>
          <w:sz w:val="22"/>
          <w:szCs w:val="30"/>
        </w:rPr>
        <w:t>.</w:t>
      </w:r>
    </w:p>
    <w:p w:rsidR="00BB27C5" w:rsidRDefault="00BB27C5" w:rsidP="00BB27C5">
      <w:pPr>
        <w:pStyle w:val="BodyText"/>
        <w:tabs>
          <w:tab w:val="left" w:pos="1440"/>
        </w:tabs>
        <w:rPr>
          <w:rFonts w:cs="Calibri"/>
          <w:b w:val="0"/>
          <w:color w:val="000000"/>
          <w:sz w:val="22"/>
          <w:szCs w:val="30"/>
        </w:rPr>
      </w:pPr>
    </w:p>
    <w:p w:rsidR="00BB27C5" w:rsidRPr="0005103D" w:rsidRDefault="00BB27C5" w:rsidP="00BB27C5">
      <w:pPr>
        <w:pStyle w:val="BodyText"/>
        <w:tabs>
          <w:tab w:val="left" w:pos="1440"/>
        </w:tabs>
        <w:jc w:val="center"/>
        <w:rPr>
          <w:rFonts w:cs="Calibri"/>
          <w:color w:val="000000"/>
          <w:sz w:val="22"/>
          <w:szCs w:val="30"/>
        </w:rPr>
      </w:pPr>
      <w:r>
        <w:rPr>
          <w:rFonts w:cs="Calibri"/>
          <w:color w:val="000000"/>
          <w:sz w:val="22"/>
          <w:szCs w:val="30"/>
        </w:rPr>
        <w:t>CERTIFICATION</w:t>
      </w:r>
    </w:p>
    <w:p w:rsidR="00BB27C5" w:rsidRDefault="00BB27C5" w:rsidP="00BB27C5">
      <w:pPr>
        <w:pStyle w:val="BodyText"/>
        <w:tabs>
          <w:tab w:val="left" w:pos="1440"/>
        </w:tabs>
        <w:rPr>
          <w:b w:val="0"/>
          <w:sz w:val="22"/>
        </w:rPr>
      </w:pPr>
      <w:r w:rsidRPr="00541495">
        <w:rPr>
          <w:b w:val="0"/>
          <w:sz w:val="22"/>
        </w:rPr>
        <w:t xml:space="preserve"> </w:t>
      </w:r>
    </w:p>
    <w:p w:rsidR="00BB27C5" w:rsidRDefault="00BB27C5" w:rsidP="00BB27C5">
      <w:pPr>
        <w:pStyle w:val="BodyText"/>
        <w:tabs>
          <w:tab w:val="left" w:pos="1440"/>
        </w:tabs>
        <w:rPr>
          <w:b w:val="0"/>
          <w:sz w:val="22"/>
        </w:rPr>
      </w:pPr>
      <w:r>
        <w:rPr>
          <w:b w:val="0"/>
          <w:sz w:val="22"/>
        </w:rPr>
        <w:t>I hereby certify that the foregoing resolution was duly adopted by a majority of the Board of Trustees of __________________________________.</w:t>
      </w:r>
    </w:p>
    <w:p w:rsidR="00BB27C5" w:rsidRPr="00541495" w:rsidRDefault="00BB27C5" w:rsidP="00BB27C5">
      <w:pPr>
        <w:pStyle w:val="BodyText"/>
        <w:tabs>
          <w:tab w:val="left" w:pos="1440"/>
        </w:tabs>
        <w:rPr>
          <w:b w:val="0"/>
          <w:sz w:val="22"/>
        </w:rPr>
      </w:pPr>
    </w:p>
    <w:p w:rsidR="00BB27C5" w:rsidRDefault="00BB27C5" w:rsidP="00BB27C5">
      <w:pPr>
        <w:pStyle w:val="BodyText"/>
        <w:tabs>
          <w:tab w:val="left" w:pos="1440"/>
        </w:tabs>
        <w:rPr>
          <w:b w:val="0"/>
          <w:sz w:val="22"/>
        </w:rPr>
      </w:pPr>
      <w:r w:rsidRPr="00B94E9C">
        <w:rPr>
          <w:sz w:val="22"/>
        </w:rPr>
        <w:t>PASSED AND ADOPTED</w:t>
      </w:r>
      <w:r w:rsidRPr="00541495">
        <w:rPr>
          <w:b w:val="0"/>
          <w:sz w:val="22"/>
        </w:rPr>
        <w:t xml:space="preserve"> on this _______ day of _________ in the year __________.</w:t>
      </w:r>
    </w:p>
    <w:p w:rsidR="00BB27C5" w:rsidRDefault="00BB27C5" w:rsidP="00BB27C5">
      <w:pPr>
        <w:pStyle w:val="BodyText"/>
        <w:tabs>
          <w:tab w:val="left" w:pos="1440"/>
        </w:tabs>
        <w:rPr>
          <w:b w:val="0"/>
          <w:sz w:val="22"/>
        </w:rPr>
      </w:pPr>
    </w:p>
    <w:p w:rsidR="00BB27C5" w:rsidRDefault="00BB27C5" w:rsidP="00BB27C5">
      <w:pPr>
        <w:pStyle w:val="BodyText"/>
        <w:tabs>
          <w:tab w:val="left" w:pos="1440"/>
        </w:tabs>
        <w:rPr>
          <w:b w:val="0"/>
          <w:sz w:val="22"/>
        </w:rPr>
      </w:pPr>
    </w:p>
    <w:p w:rsidR="00BB27C5" w:rsidRDefault="00BB27C5" w:rsidP="00BB27C5">
      <w:pPr>
        <w:pStyle w:val="BodyText"/>
        <w:tabs>
          <w:tab w:val="left" w:pos="1440"/>
        </w:tabs>
        <w:rPr>
          <w:b w:val="0"/>
          <w:sz w:val="22"/>
        </w:rPr>
      </w:pPr>
    </w:p>
    <w:p w:rsidR="00BB27C5" w:rsidRDefault="00BB27C5" w:rsidP="00BB27C5">
      <w:pPr>
        <w:pStyle w:val="BodyText"/>
        <w:tabs>
          <w:tab w:val="left" w:pos="1440"/>
        </w:tabs>
        <w:rPr>
          <w:b w:val="0"/>
          <w:sz w:val="22"/>
        </w:rPr>
      </w:pPr>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r>
      <w:r>
        <w:rPr>
          <w:b w:val="0"/>
          <w:sz w:val="22"/>
        </w:rPr>
        <w:softHyphen/>
        <w:t>________________________________________________________</w:t>
      </w:r>
    </w:p>
    <w:p w:rsidR="00BB27C5" w:rsidRDefault="00BB27C5" w:rsidP="00BB27C5">
      <w:pPr>
        <w:pStyle w:val="BodyText"/>
        <w:tabs>
          <w:tab w:val="left" w:pos="1440"/>
        </w:tabs>
        <w:rPr>
          <w:b w:val="0"/>
          <w:sz w:val="22"/>
        </w:rPr>
      </w:pPr>
      <w:r>
        <w:rPr>
          <w:b w:val="0"/>
          <w:sz w:val="22"/>
        </w:rPr>
        <w:t xml:space="preserve"> (Signature and Title)</w:t>
      </w:r>
    </w:p>
    <w:p w:rsidR="00BB27C5" w:rsidRPr="00541495" w:rsidRDefault="00BB27C5" w:rsidP="00BB27C5">
      <w:pPr>
        <w:pStyle w:val="BodyText"/>
        <w:tabs>
          <w:tab w:val="left" w:pos="1440"/>
        </w:tabs>
        <w:rPr>
          <w:sz w:val="22"/>
        </w:rPr>
      </w:pPr>
    </w:p>
    <w:sectPr w:rsidR="00BB27C5" w:rsidRPr="00541495" w:rsidSect="00BB27C5">
      <w:footerReference w:type="even" r:id="rId5"/>
      <w:footerReference w:type="default" r:id="rId6"/>
      <w:type w:val="continuous"/>
      <w:pgSz w:w="12240" w:h="15840"/>
      <w:pgMar w:top="1080" w:right="1080" w:bottom="1080" w:left="1080" w:gutter="0"/>
      <w:cols w:space="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C5" w:rsidRDefault="00BB27C5" w:rsidP="00BB2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7C5" w:rsidRDefault="00BB27C5" w:rsidP="00BB27C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C5" w:rsidRDefault="00BB27C5" w:rsidP="00BB2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EB1">
      <w:rPr>
        <w:rStyle w:val="PageNumber"/>
        <w:noProof/>
      </w:rPr>
      <w:t>2</w:t>
    </w:r>
    <w:r>
      <w:rPr>
        <w:rStyle w:val="PageNumber"/>
      </w:rPr>
      <w:fldChar w:fldCharType="end"/>
    </w:r>
  </w:p>
  <w:p w:rsidR="00BB27C5" w:rsidRDefault="00BB27C5" w:rsidP="00BB27C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0ED5"/>
    <w:multiLevelType w:val="hybridMultilevel"/>
    <w:tmpl w:val="578AD218"/>
    <w:lvl w:ilvl="0" w:tplc="084483E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645B3A58"/>
    <w:multiLevelType w:val="hybridMultilevel"/>
    <w:tmpl w:val="25F6D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E36BF5"/>
    <w:multiLevelType w:val="multilevel"/>
    <w:tmpl w:val="D10C4DA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0752EA"/>
    <w:rsid w:val="000B634E"/>
    <w:rsid w:val="00503630"/>
    <w:rsid w:val="00B64EB1"/>
    <w:rsid w:val="00BB27C5"/>
    <w:rsid w:val="00D6599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B474B"/>
    <w:rPr>
      <w:rFonts w:ascii="Times New Roman" w:hAnsi="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8F246E"/>
    <w:rPr>
      <w:rFonts w:eastAsia="Times"/>
      <w:b/>
      <w:sz w:val="24"/>
      <w:szCs w:val="20"/>
    </w:rPr>
  </w:style>
  <w:style w:type="character" w:customStyle="1" w:styleId="BodyTextChar">
    <w:name w:val="Body Text Char"/>
    <w:basedOn w:val="DefaultParagraphFont"/>
    <w:link w:val="BodyText"/>
    <w:rsid w:val="008F246E"/>
    <w:rPr>
      <w:rFonts w:ascii="Times New Roman" w:eastAsia="Times" w:hAnsi="Times New Roman" w:cs="Times New Roman"/>
      <w:b/>
      <w:szCs w:val="20"/>
    </w:rPr>
  </w:style>
  <w:style w:type="paragraph" w:styleId="Footer">
    <w:name w:val="footer"/>
    <w:basedOn w:val="Normal"/>
    <w:link w:val="FooterChar"/>
    <w:rsid w:val="004271DC"/>
    <w:pPr>
      <w:tabs>
        <w:tab w:val="center" w:pos="4320"/>
        <w:tab w:val="right" w:pos="8640"/>
      </w:tabs>
    </w:pPr>
  </w:style>
  <w:style w:type="character" w:customStyle="1" w:styleId="FooterChar">
    <w:name w:val="Footer Char"/>
    <w:basedOn w:val="DefaultParagraphFont"/>
    <w:link w:val="Footer"/>
    <w:rsid w:val="004271DC"/>
    <w:rPr>
      <w:rFonts w:ascii="Times New Roman" w:hAnsi="Times New Roman"/>
      <w:sz w:val="22"/>
    </w:rPr>
  </w:style>
  <w:style w:type="character" w:styleId="PageNumber">
    <w:name w:val="page number"/>
    <w:basedOn w:val="DefaultParagraphFont"/>
    <w:rsid w:val="004271DC"/>
  </w:style>
</w:styles>
</file>

<file path=word/webSettings.xml><?xml version="1.0" encoding="utf-8"?>
<w:webSettings xmlns:r="http://schemas.openxmlformats.org/officeDocument/2006/relationships" xmlns:w="http://schemas.openxmlformats.org/wordprocessingml/2006/main">
  <w:divs>
    <w:div w:id="858005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5047</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5</cp:revision>
  <cp:lastPrinted>2013-05-16T18:49:00Z</cp:lastPrinted>
  <dcterms:created xsi:type="dcterms:W3CDTF">2017-08-17T18:03:00Z</dcterms:created>
  <dcterms:modified xsi:type="dcterms:W3CDTF">2017-08-17T18:09:00Z</dcterms:modified>
</cp:coreProperties>
</file>